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Look w:val="0000" w:firstRow="0" w:lastRow="0" w:firstColumn="0" w:lastColumn="0" w:noHBand="0" w:noVBand="0"/>
      </w:tblPr>
      <w:tblGrid>
        <w:gridCol w:w="10490"/>
      </w:tblGrid>
      <w:tr w:rsidR="0035260C" w:rsidRPr="00E67591" w:rsidTr="00DA4976">
        <w:trPr>
          <w:trHeight w:val="3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35260C" w:rsidRPr="00E67591" w:rsidTr="00DA4976">
        <w:trPr>
          <w:trHeight w:val="52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FF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 w:rsidR="003B1FFC" w:rsidRPr="00E6759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ООО «Амурские коммунальные системы»</w:t>
            </w:r>
          </w:p>
          <w:p w:rsidR="0035260C" w:rsidRPr="00E67591" w:rsidRDefault="0035260C" w:rsidP="00DA4976">
            <w:pPr>
              <w:ind w:left="55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 w:rsidR="003B1FFC" w:rsidRPr="00E67591">
              <w:rPr>
                <w:rFonts w:ascii="Times New Roman" w:hAnsi="Times New Roman" w:cs="Times New Roman"/>
                <w:sz w:val="24"/>
                <w:szCs w:val="24"/>
              </w:rPr>
              <w:t>М.В. Пищик</w:t>
            </w:r>
          </w:p>
        </w:tc>
      </w:tr>
    </w:tbl>
    <w:p w:rsidR="007354F4" w:rsidRPr="00E67591" w:rsidRDefault="007354F4" w:rsidP="00DA4976">
      <w:pPr>
        <w:rPr>
          <w:rFonts w:ascii="Times New Roman" w:hAnsi="Times New Roman" w:cs="Times New Roman"/>
          <w:b/>
          <w:sz w:val="24"/>
          <w:szCs w:val="24"/>
        </w:rPr>
      </w:pPr>
    </w:p>
    <w:p w:rsidR="00E75E2F" w:rsidRPr="00E67591" w:rsidRDefault="00E75E2F" w:rsidP="00DA49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591">
        <w:rPr>
          <w:rFonts w:ascii="Times New Roman" w:hAnsi="Times New Roman" w:cs="Times New Roman"/>
          <w:b/>
          <w:sz w:val="24"/>
          <w:szCs w:val="24"/>
        </w:rPr>
        <w:t>Техническое задание ООО «АКС»</w:t>
      </w:r>
    </w:p>
    <w:p w:rsidR="00E75E2F" w:rsidRPr="00E67591" w:rsidRDefault="00E75E2F" w:rsidP="00DA49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591">
        <w:rPr>
          <w:rFonts w:ascii="Times New Roman" w:hAnsi="Times New Roman" w:cs="Times New Roman"/>
          <w:b/>
          <w:sz w:val="24"/>
          <w:szCs w:val="24"/>
        </w:rPr>
        <w:t xml:space="preserve">на приобретения </w:t>
      </w:r>
      <w:r w:rsidR="007E13B7">
        <w:rPr>
          <w:rFonts w:ascii="Times New Roman" w:hAnsi="Times New Roman" w:cs="Times New Roman"/>
          <w:b/>
          <w:sz w:val="24"/>
          <w:szCs w:val="24"/>
        </w:rPr>
        <w:t>о</w:t>
      </w:r>
      <w:r w:rsidR="007E13B7" w:rsidRPr="007E13B7">
        <w:rPr>
          <w:rFonts w:ascii="Times New Roman" w:hAnsi="Times New Roman" w:cs="Times New Roman"/>
          <w:b/>
          <w:sz w:val="24"/>
          <w:szCs w:val="24"/>
        </w:rPr>
        <w:t>борудовани</w:t>
      </w:r>
      <w:r w:rsidR="007E13B7">
        <w:rPr>
          <w:rFonts w:ascii="Times New Roman" w:hAnsi="Times New Roman" w:cs="Times New Roman"/>
          <w:b/>
          <w:sz w:val="24"/>
          <w:szCs w:val="24"/>
        </w:rPr>
        <w:t>я</w:t>
      </w:r>
      <w:r w:rsidR="007E13B7" w:rsidRPr="007E13B7">
        <w:rPr>
          <w:rFonts w:ascii="Times New Roman" w:hAnsi="Times New Roman" w:cs="Times New Roman"/>
          <w:b/>
          <w:sz w:val="24"/>
          <w:szCs w:val="24"/>
        </w:rPr>
        <w:t xml:space="preserve"> для установки автоматизированной системы управления электрическими сетями г. Благовещенска 2024г.»</w:t>
      </w:r>
    </w:p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79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9"/>
        <w:gridCol w:w="8234"/>
      </w:tblGrid>
      <w:tr w:rsidR="009F7B24" w:rsidRPr="00E67591" w:rsidTr="00852C0B">
        <w:trPr>
          <w:trHeight w:val="77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F7B24" w:rsidRPr="00E67591" w:rsidTr="00852C0B">
        <w:trPr>
          <w:trHeight w:val="283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7B24" w:rsidRPr="00E67591" w:rsidTr="00852C0B">
        <w:trPr>
          <w:trHeight w:val="1601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976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1. Заказчик (наименование,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адрес, платежные и контактные реквизиты)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«Амурские коммунальные системы» 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Юридический адрес: 675000, Амурская область, г. Благовещенск, ул. Мухина, д. 73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Амурская область, г. Благовещенск, ул. Мухина, д. 73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ИНН/КПП 2801254956/280101001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р/с 40702810800000100376 – основной счет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к/с Банка 30101810200000000823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БИК Банка 044525823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aks@amurcomsys.ru</w:t>
            </w:r>
          </w:p>
        </w:tc>
      </w:tr>
      <w:tr w:rsidR="009F7B24" w:rsidRPr="00E67591" w:rsidTr="00852C0B">
        <w:trPr>
          <w:trHeight w:val="83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2. Основание для проведения работ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снижение потерь при оказании услуг транспорта электроэнергии</w:t>
            </w:r>
          </w:p>
        </w:tc>
      </w:tr>
      <w:tr w:rsidR="009F7B24" w:rsidRPr="00E67591" w:rsidTr="00852C0B">
        <w:trPr>
          <w:trHeight w:val="111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3. Наименование и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9F7B24" w:rsidRPr="00E67591" w:rsidTr="00852C0B">
        <w:trPr>
          <w:trHeight w:val="562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4. Источник финансирования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предприятия, Инвестиционная </w:t>
            </w:r>
            <w:r w:rsidR="00DA4976"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программа, Производственная программа 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2024 года.</w:t>
            </w:r>
          </w:p>
        </w:tc>
      </w:tr>
      <w:tr w:rsidR="009F7B24" w:rsidRPr="00E67591" w:rsidTr="00852C0B">
        <w:trPr>
          <w:trHeight w:val="253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4976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Цель и назначение</w:t>
            </w:r>
          </w:p>
          <w:p w:rsidR="009F7B24" w:rsidRPr="00E67591" w:rsidRDefault="009F7B24" w:rsidP="00DA4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над работой электрооборудования;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проведение дистанционного и централизованного сбора контрольных показаний с приборов учета электроэнергии;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электрических сетей от без учетного потребления электроэнергии.</w:t>
            </w:r>
          </w:p>
        </w:tc>
      </w:tr>
      <w:tr w:rsidR="009F7B24" w:rsidRPr="00E67591" w:rsidTr="00852C0B">
        <w:trPr>
          <w:trHeight w:val="55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6. Основные требования к оборудованию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Размещение непосредственно на отводе ЛЭП к абоненту (защита от хищения);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Работа как автономно, так и в составе автоматизированной системы коммерческого учета электроэнергии (АСКУЭ);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Отключение потребителя дистанционно и по превышению лимита установленной мощности, как по одной, так и одновременно по трем фазам;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Работа в качестве ретранслятора при помощи встроенных интерфейсов (PLC, беспроводной интерфейс);</w:t>
            </w:r>
          </w:p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Высокая устойчивость к механическим, климатическим, а также электромагнитным воздействиям;</w:t>
            </w:r>
          </w:p>
        </w:tc>
      </w:tr>
      <w:tr w:rsidR="009F7B24" w:rsidRPr="00E67591" w:rsidTr="00852C0B">
        <w:trPr>
          <w:trHeight w:val="557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7. Режим работы оборудования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Круглосуточный, непрерывный.</w:t>
            </w: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8. Основные технические характеристики</w:t>
            </w:r>
          </w:p>
          <w:p w:rsidR="009F7B24" w:rsidRPr="00E67591" w:rsidRDefault="007E13B7" w:rsidP="007E1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>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 xml:space="preserve"> 1 фазной автоматизированной системы управления электрическими сетями на опору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919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4"/>
              <w:gridCol w:w="4111"/>
            </w:tblGrid>
            <w:tr w:rsidR="009F7B24" w:rsidRPr="00E67591" w:rsidTr="00E67591">
              <w:trPr>
                <w:trHeight w:val="135"/>
              </w:trPr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(100)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измерительных элементов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Счетчик с двумя датчиками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тока (в цепи фазы и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нейтрали)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 плюс 70</w:t>
                  </w:r>
                </w:p>
              </w:tc>
            </w:tr>
            <w:tr w:rsidR="009F7B24" w:rsidRPr="00E67591" w:rsidTr="00E67591">
              <w:tc>
                <w:tcPr>
                  <w:tcW w:w="508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411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 x 160 x 79</w:t>
                  </w:r>
                </w:p>
              </w:tc>
            </w:tr>
          </w:tbl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счетчика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Установка счетчика на опоре без дополнительной защиты.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каналов связи: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оптический интерфейс, предназначенный для локального считывания данных;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радиоинтерфейс 2,4 ГГц - предназначен для обмена данным с устройством считывания счетчиков CE901 BU-03;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PLC или GSM/GPRS - предназначены для работы счетчика в системе АСКУЭ.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Встроенное реле управления нагрузкой потребителя.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Устройство считывания счетчиков CE901 BU-03.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вскрытия крышки зажимов и кожуха.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воздействий магнитным полем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232F1A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(срок хранения и срок эксплуатации суммарно) – 7 лет с даты 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выпуска.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Счетчик измеряет, параметры сети и отображает на индикаторном устройстве значения: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тока;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 IEC 62056 СПОДЭС/DLMS.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модулем связи PLC G3 или GSM/GPRS.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установившееся отклонение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перерывы электроснабжения.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температуры.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журналов события с учетом времени нарушений, в том числе: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напряжения питающей сети.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частоты сети.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Сигнализация по интерфейсу.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Механизм гибкой настройки реакции на события, возникающие в счетчике.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информации на ЖКИ индикаторного устройства считывания счетчиков сопровождаемое кодами OBIS;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Управление нагрузкой потребителя по заданному расписанию.</w:t>
            </w: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Основные технические характеристики</w:t>
            </w:r>
          </w:p>
          <w:p w:rsidR="009F7B24" w:rsidRPr="00E67591" w:rsidRDefault="007E13B7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1 фазной автоматизированной системы управления электрическими сетями  внутреннего исполнения </w:t>
            </w:r>
            <w:hyperlink r:id="rId8" w:anchor="collapse4968" w:history="1"/>
          </w:p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296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16"/>
              <w:gridCol w:w="8449"/>
            </w:tblGrid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(80)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15;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20; 30; 60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30 мин.), сутки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Датчик тока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Шунт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измерительных элементов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Счетчик с двумя датчиками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тока (в цепи фазы и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нейтрали)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 плюс 70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 x 90 x 62</w:t>
                  </w:r>
                </w:p>
              </w:tc>
            </w:tr>
            <w:tr w:rsidR="009F7B24" w:rsidRPr="00E67591" w:rsidTr="007E13B7">
              <w:tc>
                <w:tcPr>
                  <w:tcW w:w="4516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Масса, не более, кг</w:t>
                  </w:r>
                </w:p>
              </w:tc>
              <w:tc>
                <w:tcPr>
                  <w:tcW w:w="8449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27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надежности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- 280000 часов.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Межповерочный интервал - 16 лет.</w:t>
            </w:r>
          </w:p>
          <w:p w:rsidR="009F7B24" w:rsidRPr="00E67591" w:rsidRDefault="00232F1A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СПОДЭС (ГОСТ Р 58940-2020).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GSM/GPRS, Ethernet.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тока в нулевом проводе.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 Фиксация нарушения индивидуальных параметров качества электроснабжения (ПКЭ).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наличия внешнего переменного и постоянного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Фиксирование несанкционированного доступа к прибору.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Объем журнала событий превышает 500 записей.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Программируемое реле управления нагрузкой, срабатывающее: по запросу системы, при превышении пределов, при попытке несанкционированного доступа.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Хранение профилей принятой и отданной активной и реактивной энергии 128 суток при времени интегрирования 30 минут.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Программируемый интервал времени интегрирования от 1 минуты до 60 минут.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на ЖКИ.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Даты и времени.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Потребленной энергии суммарно и по тарифам.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и реактивной мощности, напряжения, тока и частоты.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Энергии на конец последнего расчетного периода суммарно и по тарифам.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Режима приема и отдачи электрической энергии.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Факта нарушения индивидуальных ПКЭ.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Небаланса токов в фазном и нулевом проводе.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Вскрытие электронных пломб.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 события воздействия магнитом.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Индикатор функционирования.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Корректировка даты, времени, часового пояса.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тарифного расписания.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состава и последовательности вывода индикации на ЖКИ.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Программирование параметров фиксации индивидуальных ПКЭ.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даты расчетного периода.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паролей доступа и ключей шифрования.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Трёхпозиционный переключатель в качестве аппаратной блокировки реле с режимами Выкл, Авто, Вкл.</w:t>
            </w:r>
          </w:p>
          <w:p w:rsidR="009F7B24" w:rsidRPr="00E67591" w:rsidRDefault="009F7B24" w:rsidP="000B59C7">
            <w:pPr>
              <w:spacing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Основные технические характеристики</w:t>
            </w:r>
          </w:p>
          <w:p w:rsidR="009F7B24" w:rsidRPr="00E67591" w:rsidRDefault="007E13B7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3 фазной автоматизированной системы управления </w:t>
            </w:r>
            <w:r w:rsidRPr="007E1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электрическими сетями на опору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4"/>
              <w:gridCol w:w="8091"/>
            </w:tblGrid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Класс точности по активной/реактивной энергии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1/1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3x230/400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(100)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Число тарифов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плюс 70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 x 188 x 98,5</w:t>
                  </w:r>
                </w:p>
              </w:tc>
            </w:tr>
          </w:tbl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Особенности счетчика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Установка счетчика на опоре без дополнительной защиты.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каналов связи: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оптический интерфейс, предназначенный для локального считывания данных;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радиоинтерфейс 2,4 ГГц - предназначен для обмена данным с устройством считывания счетчиков CE901 BU-03;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PLC или GSM/GPRS - предназначены для работы счетчика в системе АСКУЭ.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Встроенное реле управления нагрузкой потребителя.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Устройство считывания счетчиков CE901 BU-03.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вскрытия крышки зажимов и кожуха.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воздействий магнитным полем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232F1A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ок службы - 30 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 лет с даты выпуска.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Имеет выносное индикаторное устройство, предназначенное для считывания данных с измерительного блока. Поставляется в комплекте счетчика СЕ308 или по отдельному заказу и выполняет функции считывания информации с измерительного блока счетчика по цифровому каналу связи;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Счетчик измеряет, параметры сети и отображает на индикаторном устройстве значения: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тока;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Текущее значение мощности;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 IEC 62056 СПОДЭС/DLMS.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модулем связи PLC G3 или GSM/GPRS.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токов;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напряжений;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температуры.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журналов события с учетом времени нарушений, в том числе: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напряжения питающей сети.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частоты сети.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Сигнализация по интерфейсу.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Самодиагностика.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гибкой настройки реакции на события, возникающие в счетчике.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отображение информации на ЖКИ индикаторного устройства считывания с        счетчиков сопровождаемое кодами OBIS;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нагрузкой потребителя по заданному расписанию.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Основные технические характеристики</w:t>
            </w:r>
          </w:p>
          <w:p w:rsidR="009F7B24" w:rsidRPr="00E67591" w:rsidRDefault="007E13B7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3 фазной автоматизированной системы управления электрическими сетями полукосвенного включения внутреннего исполнения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4"/>
              <w:gridCol w:w="8091"/>
            </w:tblGrid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0,5S/0,5; 0,5S/1; 1/1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3x57.7/100; 3x230/400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(10); 5 (100)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5; 10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10; 12;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15; 20; 30; 60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</w:tr>
            <w:tr w:rsidR="009F7B24" w:rsidRPr="00E67591" w:rsidTr="00E67591">
              <w:tc>
                <w:tcPr>
                  <w:tcW w:w="5724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8091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минус 40 до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плюс 70</w:t>
                  </w:r>
                </w:p>
              </w:tc>
            </w:tr>
            <w:tr w:rsidR="009F7B24" w:rsidRPr="00E67591" w:rsidTr="00AD45CA">
              <w:tc>
                <w:tcPr>
                  <w:tcW w:w="5724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8091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210,5 x 175 x 71,5</w:t>
                  </w:r>
                </w:p>
              </w:tc>
            </w:tr>
          </w:tbl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232F1A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- 4 года с даты выпуска для счетчиков, произведенных до 01.05.2019 г.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 с даты выпуска для счетчиков, произведенных c 01.05.2019 г.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Функциональные возможности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IEC 62056 СПОДЭС /DLMS, МЭК 60870-5-104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RS485+RS485, RS485+GSM/GPRS, GSM/GPRS.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токов;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напряжений;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междуфазных (линейных) напряжений;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коэффициента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активной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 по фазам и суммарно.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вскрытия (электронные пломбы).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Датчик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60 типов событий в  двух журналах с учетом времени нарушений: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событий счетчика;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 изменения настроек.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ретроспективы учета: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суток.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месяцев (с программируемой датой окончания расчетного периода).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при смене 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Фиксации данных учета (суммарно и по тарифам) для активной и реактивной энергии по событиям или команде.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Ведение профиля нагрузки, с возможностью настройки типа сохраняемых параметров и времени усреднения.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Наличие импульсных входов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активной мощности.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потребляемой «мгновенной мощности».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потребления активной энергии.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напряжения питающей сети.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токов.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частоты сети.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последовательности чередования фаз.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обрыва фазы.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встречного потока мощности.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Реле сигнализации.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Телеметрические выходы с возможностью использования их в качестве «реле».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Звуковой сигнал.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Сигнализация по интерфейсу.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Механизм гибкой настройки реакции на события, возникающие в счетчике.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информации на ЖКИ сопровождаемое кодами OBIS.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Управление нагрузкой потребителя по заданному расписанию.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24" w:rsidRPr="00E67591" w:rsidTr="00852C0B">
        <w:trPr>
          <w:trHeight w:val="6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Основные технические характеристики</w:t>
            </w:r>
          </w:p>
          <w:p w:rsidR="009F7B24" w:rsidRPr="00E67591" w:rsidRDefault="007E13B7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3B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3 фазной автоматизированной системы управления электрическими сетями  внутреннего исполнения 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138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8"/>
              <w:gridCol w:w="7847"/>
            </w:tblGrid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 точности по активной/реактивной энергии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0,5S/0,5; 1/1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3x230/400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 (максимальный) ток, А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(10); 5 (80)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Стартовый ток (чувствительность), мА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5; 10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 измерительной сети, Гц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50±2,5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тарифов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усреднения профилей нагрузки, мин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E67591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1; 2; 3; 4; 5; 6; </w:t>
                  </w:r>
                </w:p>
                <w:p w:rsidR="00E67591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10; 12; 15; 20;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30; 60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Глубина хранения профиля (при времени усреднения 60 мин.), сутки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Диапазон рабочих температур, °С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E67591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минус 40 до </w:t>
                  </w:r>
                </w:p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плюс 70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Габаритные размеры (ВхШхГ), не более, мм</w:t>
                  </w:r>
                </w:p>
              </w:tc>
              <w:tc>
                <w:tcPr>
                  <w:tcW w:w="7847" w:type="dxa"/>
                  <w:shd w:val="clear" w:color="auto" w:fill="FFFFF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 x 144 x 63</w:t>
                  </w:r>
                </w:p>
              </w:tc>
            </w:tr>
            <w:tr w:rsidR="009F7B24" w:rsidRPr="00E67591" w:rsidTr="00E67591">
              <w:tc>
                <w:tcPr>
                  <w:tcW w:w="5968" w:type="dxa"/>
                  <w:shd w:val="clear" w:color="auto" w:fill="DFDFD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Масса, не более, кг</w:t>
                  </w:r>
                </w:p>
              </w:tc>
              <w:tc>
                <w:tcPr>
                  <w:tcW w:w="7847" w:type="dxa"/>
                  <w:shd w:val="clear" w:color="auto" w:fill="DFDFDF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F7B24" w:rsidRPr="00E67591" w:rsidRDefault="009F7B24" w:rsidP="000B59C7">
                  <w:pPr>
                    <w:spacing w:line="240" w:lineRule="auto"/>
                    <w:ind w:left="4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5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Характеристики надежности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Средняя наработка на отказ - 220000 часов.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Межповерочный интервал - 16 лет.</w:t>
            </w:r>
          </w:p>
          <w:p w:rsidR="009F7B24" w:rsidRPr="00E67591" w:rsidRDefault="00232F1A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7B24" w:rsidRPr="00E67591">
              <w:rPr>
                <w:rFonts w:ascii="Times New Roman" w:hAnsi="Times New Roman" w:cs="Times New Roman"/>
                <w:sz w:val="24"/>
                <w:szCs w:val="24"/>
              </w:rPr>
              <w:t>рок службы - 30 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 срок (срок хранения и срок эксплуатации суммарно) - 7 лет.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Функциональные возможности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Поддержка протокола обмена СПОДЭС (ГОСТ Р 58940-2020).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Исполнения с модулями связи PLC G3, RS485, GSM/GPRS, Ethernet, RS485+PLC G3, 2xRS485, RS485+GSM/GPRS, RS485+Ethernet.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качества электроэнергии по классу «S»: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положительное и отрицательное отклонение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отклонение частоты сети;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глубина провала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длительность и максимальное значение перенапряжения;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перерывы электроснабжения.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сети: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частоты напряжения;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токов;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фазных напряжений;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междуфазных (линейных) напряжений;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углов между током и напряжением по фазам;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коэффициентов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реактивной мощности по фазам и суммарно;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полной мощности по фазам и суммарно.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Возможность измерения с применением коэффициентов трансформации.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Измерение тока в нулевом проводе.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Анализ качества электроэнергии. Фиксация нарушения индивидуальных параметров качества электроснабжения (ПКЭ).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Контроль наличия внешнего переменного и постоянного магнитного поля.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Дополнительный интерфейс RS485 для полукосвенного включения.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информации.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Фиксирование несанкционированного доступа к прибору.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Объем журнала событий превышает 500 записей.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Журналы событий.</w:t>
            </w:r>
          </w:p>
          <w:p w:rsidR="000B59C7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Самодиагностика.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Программируемое реле управления нагрузкой, срабатывающее: по запросу системы, при превышении пределов, при попытке несанкционированного доступа.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Хранение профилей принятой и отданной активной и реактивной энергии 128 суток при времени интегрирования 30 минут.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Программируемый интервал времени интегрирования от 1 минуты до 60 минут.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Отображение на ЖКИ.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Даты и времени.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Потребленной энергии суммарно и по тарифам.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Активной и реактивной мощности, напряжения, тока и частоты.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Энергии на конец последнего расчетного периода суммарно и по тарифам.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Учет электроэнергии в двух направлениях.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Факта нарушения индивидуальных ПКЭ.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Небаланса токов в фазном и нулевом проводе.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Вскрытие электронных пломб.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Факт события воздействия магнитом.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Индикатор функционирования.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Корректировка даты, времени, часового пояса.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тарифного расписания.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состава и последовательности вывода индикации на ЖКИ.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программирование параметров фиксации индивидуальных ПКЭ.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даты расчетного периода.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Изменение паролей доступа и ключей шифрования.</w:t>
            </w:r>
          </w:p>
          <w:p w:rsidR="009F7B24" w:rsidRPr="00E67591" w:rsidRDefault="009F7B24" w:rsidP="000B59C7">
            <w:pPr>
              <w:spacing w:line="240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 xml:space="preserve">Трёхпозиционный переключатель в качестве аппаратной блокировки реле </w:t>
            </w:r>
            <w:r w:rsidR="00E67591" w:rsidRPr="00E67591">
              <w:rPr>
                <w:rFonts w:ascii="Times New Roman" w:hAnsi="Times New Roman" w:cs="Times New Roman"/>
                <w:sz w:val="24"/>
                <w:szCs w:val="24"/>
              </w:rPr>
              <w:t>с режимами Выкл, Авто, Вкл</w:t>
            </w:r>
          </w:p>
        </w:tc>
      </w:tr>
      <w:tr w:rsidR="009F7B24" w:rsidRPr="00E67591" w:rsidTr="00852C0B">
        <w:trPr>
          <w:trHeight w:val="850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C3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. Гарантийный</w:t>
            </w:r>
          </w:p>
          <w:p w:rsidR="009F7B24" w:rsidRPr="00E67591" w:rsidRDefault="009F7B24" w:rsidP="00DA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срок на</w:t>
            </w:r>
          </w:p>
          <w:p w:rsidR="009F7B24" w:rsidRPr="000B59C7" w:rsidRDefault="009F7B24" w:rsidP="00DA49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B24" w:rsidRPr="00E67591" w:rsidRDefault="000B59C7" w:rsidP="000B5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Гарантийный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срок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59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0B5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7B24" w:rsidRPr="000B59C7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</w:tbl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p w:rsidR="00171595" w:rsidRPr="00E67591" w:rsidRDefault="00171595" w:rsidP="00DA4976">
      <w:pPr>
        <w:rPr>
          <w:rFonts w:ascii="Times New Roman" w:hAnsi="Times New Roman" w:cs="Times New Roman"/>
          <w:sz w:val="24"/>
          <w:szCs w:val="24"/>
        </w:rPr>
      </w:pPr>
    </w:p>
    <w:p w:rsidR="00171595" w:rsidRPr="00E67591" w:rsidRDefault="00774BFD" w:rsidP="00774B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д</w:t>
      </w:r>
      <w:r w:rsidR="00171595" w:rsidRPr="00E67591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71595" w:rsidRPr="00E67591">
        <w:rPr>
          <w:rFonts w:ascii="Times New Roman" w:hAnsi="Times New Roman" w:cs="Times New Roman"/>
          <w:sz w:val="24"/>
          <w:szCs w:val="24"/>
        </w:rPr>
        <w:t xml:space="preserve"> </w:t>
      </w:r>
      <w:r w:rsidR="0042198F" w:rsidRPr="00E67591">
        <w:rPr>
          <w:rFonts w:ascii="Times New Roman" w:hAnsi="Times New Roman" w:cs="Times New Roman"/>
          <w:sz w:val="24"/>
          <w:szCs w:val="24"/>
        </w:rPr>
        <w:t xml:space="preserve">по электроснабжению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А.Р.Сатуров</w:t>
      </w:r>
    </w:p>
    <w:p w:rsidR="000B59C7" w:rsidRDefault="000B59C7" w:rsidP="00DA4976">
      <w:pPr>
        <w:rPr>
          <w:rFonts w:ascii="Times New Roman" w:hAnsi="Times New Roman" w:cs="Times New Roman"/>
          <w:sz w:val="16"/>
          <w:szCs w:val="16"/>
        </w:rPr>
      </w:pPr>
    </w:p>
    <w:p w:rsidR="00BC1010" w:rsidRPr="00774BFD" w:rsidRDefault="00BC1010" w:rsidP="00DA4976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774BFD">
        <w:rPr>
          <w:rFonts w:ascii="Times New Roman" w:hAnsi="Times New Roman" w:cs="Times New Roman"/>
          <w:sz w:val="16"/>
          <w:szCs w:val="16"/>
        </w:rPr>
        <w:t>исп. Нач. СТЭ Крячко П.Е. 49-44-55 (1204)</w:t>
      </w:r>
    </w:p>
    <w:sectPr w:rsidR="00BC1010" w:rsidRPr="00774BFD" w:rsidSect="00DA497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905" w:rsidRDefault="00B93905" w:rsidP="00BC1010">
      <w:pPr>
        <w:spacing w:after="0" w:line="240" w:lineRule="auto"/>
      </w:pPr>
      <w:r>
        <w:separator/>
      </w:r>
    </w:p>
  </w:endnote>
  <w:endnote w:type="continuationSeparator" w:id="0">
    <w:p w:rsidR="00B93905" w:rsidRDefault="00B93905" w:rsidP="00BC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905" w:rsidRDefault="00B93905" w:rsidP="00BC1010">
      <w:pPr>
        <w:spacing w:after="0" w:line="240" w:lineRule="auto"/>
      </w:pPr>
      <w:r>
        <w:separator/>
      </w:r>
    </w:p>
  </w:footnote>
  <w:footnote w:type="continuationSeparator" w:id="0">
    <w:p w:rsidR="00B93905" w:rsidRDefault="00B93905" w:rsidP="00BC1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E5D"/>
    <w:multiLevelType w:val="multilevel"/>
    <w:tmpl w:val="A8EA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B67FC"/>
    <w:multiLevelType w:val="multilevel"/>
    <w:tmpl w:val="048C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025B6"/>
    <w:multiLevelType w:val="hybridMultilevel"/>
    <w:tmpl w:val="93105D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D7E1826"/>
    <w:multiLevelType w:val="multilevel"/>
    <w:tmpl w:val="4F7C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A026C6"/>
    <w:multiLevelType w:val="hybridMultilevel"/>
    <w:tmpl w:val="593CE3E2"/>
    <w:lvl w:ilvl="0" w:tplc="D8E08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32733"/>
    <w:multiLevelType w:val="multilevel"/>
    <w:tmpl w:val="1342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904A3"/>
    <w:multiLevelType w:val="multilevel"/>
    <w:tmpl w:val="2736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41B9D"/>
    <w:multiLevelType w:val="multilevel"/>
    <w:tmpl w:val="2356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C258A8"/>
    <w:multiLevelType w:val="multilevel"/>
    <w:tmpl w:val="016C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F563A2"/>
    <w:multiLevelType w:val="multilevel"/>
    <w:tmpl w:val="F524F806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F67796"/>
    <w:multiLevelType w:val="multilevel"/>
    <w:tmpl w:val="0C22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27C24"/>
    <w:multiLevelType w:val="multilevel"/>
    <w:tmpl w:val="91C0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E17B9"/>
    <w:multiLevelType w:val="multilevel"/>
    <w:tmpl w:val="6D6EB144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E478F8"/>
    <w:multiLevelType w:val="multilevel"/>
    <w:tmpl w:val="1AE8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EF46F2"/>
    <w:multiLevelType w:val="multilevel"/>
    <w:tmpl w:val="E8AA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692EF1"/>
    <w:multiLevelType w:val="multilevel"/>
    <w:tmpl w:val="44421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6108D8"/>
    <w:multiLevelType w:val="multilevel"/>
    <w:tmpl w:val="06BA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16"/>
  </w:num>
  <w:num w:numId="9">
    <w:abstractNumId w:val="3"/>
  </w:num>
  <w:num w:numId="10">
    <w:abstractNumId w:val="15"/>
  </w:num>
  <w:num w:numId="11">
    <w:abstractNumId w:val="8"/>
  </w:num>
  <w:num w:numId="12">
    <w:abstractNumId w:val="13"/>
  </w:num>
  <w:num w:numId="13">
    <w:abstractNumId w:val="10"/>
  </w:num>
  <w:num w:numId="14">
    <w:abstractNumId w:val="7"/>
  </w:num>
  <w:num w:numId="15">
    <w:abstractNumId w:val="14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06"/>
    <w:rsid w:val="00050738"/>
    <w:rsid w:val="00067838"/>
    <w:rsid w:val="000B59C7"/>
    <w:rsid w:val="000E4723"/>
    <w:rsid w:val="000E54D0"/>
    <w:rsid w:val="00112B6B"/>
    <w:rsid w:val="0016597A"/>
    <w:rsid w:val="00171595"/>
    <w:rsid w:val="0018397A"/>
    <w:rsid w:val="001C193B"/>
    <w:rsid w:val="001D1582"/>
    <w:rsid w:val="00205951"/>
    <w:rsid w:val="002206CF"/>
    <w:rsid w:val="00232F1A"/>
    <w:rsid w:val="0035260C"/>
    <w:rsid w:val="00364769"/>
    <w:rsid w:val="00366E43"/>
    <w:rsid w:val="00395510"/>
    <w:rsid w:val="003B1FFC"/>
    <w:rsid w:val="003E4FE6"/>
    <w:rsid w:val="00420CD3"/>
    <w:rsid w:val="0042198F"/>
    <w:rsid w:val="004B322D"/>
    <w:rsid w:val="004D7E35"/>
    <w:rsid w:val="00533FA8"/>
    <w:rsid w:val="00550D78"/>
    <w:rsid w:val="005814A9"/>
    <w:rsid w:val="005C32E7"/>
    <w:rsid w:val="005D2606"/>
    <w:rsid w:val="00646527"/>
    <w:rsid w:val="006802A7"/>
    <w:rsid w:val="006B0D55"/>
    <w:rsid w:val="006C6423"/>
    <w:rsid w:val="006E481D"/>
    <w:rsid w:val="007354F4"/>
    <w:rsid w:val="00774BFD"/>
    <w:rsid w:val="007C141D"/>
    <w:rsid w:val="007E13B7"/>
    <w:rsid w:val="00852C0B"/>
    <w:rsid w:val="00856C5A"/>
    <w:rsid w:val="008F3118"/>
    <w:rsid w:val="009F7B24"/>
    <w:rsid w:val="00A129C1"/>
    <w:rsid w:val="00AC076B"/>
    <w:rsid w:val="00AD45CA"/>
    <w:rsid w:val="00AD70A9"/>
    <w:rsid w:val="00AE2ED9"/>
    <w:rsid w:val="00AF5F4B"/>
    <w:rsid w:val="00B93905"/>
    <w:rsid w:val="00BA41DE"/>
    <w:rsid w:val="00BC1010"/>
    <w:rsid w:val="00C92703"/>
    <w:rsid w:val="00CF0698"/>
    <w:rsid w:val="00CF6C05"/>
    <w:rsid w:val="00D55809"/>
    <w:rsid w:val="00D66D0B"/>
    <w:rsid w:val="00DA4976"/>
    <w:rsid w:val="00DB1E85"/>
    <w:rsid w:val="00DE3BF7"/>
    <w:rsid w:val="00E46080"/>
    <w:rsid w:val="00E67591"/>
    <w:rsid w:val="00E72BB5"/>
    <w:rsid w:val="00E75E2F"/>
    <w:rsid w:val="00E77F03"/>
    <w:rsid w:val="00E84B33"/>
    <w:rsid w:val="00F55BED"/>
    <w:rsid w:val="00F8370B"/>
    <w:rsid w:val="00FB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2646D"/>
  <w15:docId w15:val="{571031A8-BD75-431D-9A7E-464D3D53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66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171595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171595"/>
    <w:pPr>
      <w:shd w:val="clear" w:color="auto" w:fill="FFFFFF"/>
      <w:spacing w:after="0" w:line="274" w:lineRule="exact"/>
      <w:ind w:hanging="400"/>
    </w:pPr>
    <w:rPr>
      <w:rFonts w:ascii="Tahoma" w:eastAsia="Tahoma" w:hAnsi="Tahoma" w:cs="Tahoma"/>
      <w:sz w:val="18"/>
      <w:szCs w:val="18"/>
    </w:rPr>
  </w:style>
  <w:style w:type="character" w:styleId="a3">
    <w:name w:val="Hyperlink"/>
    <w:basedOn w:val="a0"/>
    <w:uiPriority w:val="99"/>
    <w:unhideWhenUsed/>
    <w:rsid w:val="00D5580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C1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1010"/>
  </w:style>
  <w:style w:type="paragraph" w:styleId="a6">
    <w:name w:val="footer"/>
    <w:basedOn w:val="a"/>
    <w:link w:val="a7"/>
    <w:uiPriority w:val="99"/>
    <w:semiHidden/>
    <w:unhideWhenUsed/>
    <w:rsid w:val="00BC1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1010"/>
  </w:style>
  <w:style w:type="paragraph" w:styleId="a8">
    <w:name w:val="Balloon Text"/>
    <w:basedOn w:val="a"/>
    <w:link w:val="a9"/>
    <w:uiPriority w:val="99"/>
    <w:semiHidden/>
    <w:unhideWhenUsed/>
    <w:rsid w:val="00DB1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1E85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rsid w:val="003B1FF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1FFC"/>
    <w:pPr>
      <w:widowControl w:val="0"/>
      <w:shd w:val="clear" w:color="auto" w:fill="FFFFFF"/>
      <w:spacing w:after="0" w:line="314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rsid w:val="00D66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uiPriority w:val="34"/>
    <w:qFormat/>
    <w:rsid w:val="00DA4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mera.ru/ru/products/meters/ce208s7_spod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E797-79FB-4C1A-B9D7-975572AD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Колесникова Ольга Владимировна</dc:creator>
  <cp:lastModifiedBy>Крячко Павел Евгеньевич</cp:lastModifiedBy>
  <cp:revision>5</cp:revision>
  <cp:lastPrinted>2024-01-19T05:14:00Z</cp:lastPrinted>
  <dcterms:created xsi:type="dcterms:W3CDTF">2024-01-19T05:15:00Z</dcterms:created>
  <dcterms:modified xsi:type="dcterms:W3CDTF">2024-01-23T04:49:00Z</dcterms:modified>
</cp:coreProperties>
</file>